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150"/>
        <w:gridCol w:w="1249"/>
        <w:gridCol w:w="1811"/>
        <w:gridCol w:w="3150"/>
        <w:gridCol w:w="3060"/>
      </w:tblGrid>
      <w:tr w:rsidR="008841B8" w:rsidRPr="008841B8" w:rsidTr="00C04790">
        <w:trPr>
          <w:trHeight w:val="288"/>
        </w:trPr>
        <w:tc>
          <w:tcPr>
            <w:tcW w:w="7369" w:type="dxa"/>
            <w:gridSpan w:val="3"/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Grade Level</w:t>
            </w:r>
            <w:r w:rsidRPr="008841B8">
              <w:rPr>
                <w:rFonts w:ascii="Calibri" w:eastAsia="Calibri" w:hAnsi="Calibri" w:cs="Times New Roman"/>
              </w:rPr>
              <w:t xml:space="preserve">      7</w:t>
            </w:r>
            <w:r w:rsidRPr="008841B8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8841B8">
              <w:rPr>
                <w:rFonts w:ascii="Calibri" w:eastAsia="Calibri" w:hAnsi="Calibri" w:cs="Times New Roman"/>
              </w:rPr>
              <w:t xml:space="preserve"> Grade</w:t>
            </w:r>
          </w:p>
        </w:tc>
        <w:tc>
          <w:tcPr>
            <w:tcW w:w="8021" w:type="dxa"/>
            <w:gridSpan w:val="3"/>
            <w:shd w:val="clear" w:color="auto" w:fill="auto"/>
          </w:tcPr>
          <w:p w:rsidR="008841B8" w:rsidRPr="008841B8" w:rsidRDefault="008841B8" w:rsidP="0061128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Teacher/Room</w:t>
            </w:r>
            <w:r w:rsidRPr="008841B8">
              <w:rPr>
                <w:rFonts w:ascii="Calibri" w:eastAsia="Calibri" w:hAnsi="Calibri" w:cs="Times New Roman"/>
              </w:rPr>
              <w:t xml:space="preserve">: Hardman, Miller                                                  Week of: </w:t>
            </w:r>
            <w:r w:rsidR="007C19CE">
              <w:rPr>
                <w:rFonts w:ascii="Calibri" w:eastAsia="Calibri" w:hAnsi="Calibri" w:cs="Times New Roman"/>
              </w:rPr>
              <w:t xml:space="preserve">Jan </w:t>
            </w:r>
            <w:r w:rsidR="00C34B70">
              <w:rPr>
                <w:rFonts w:ascii="Calibri" w:eastAsia="Calibri" w:hAnsi="Calibri" w:cs="Times New Roman"/>
              </w:rPr>
              <w:t>13</w:t>
            </w:r>
            <w:r w:rsidR="007C19CE">
              <w:rPr>
                <w:rFonts w:ascii="Calibri" w:eastAsia="Calibri" w:hAnsi="Calibri" w:cs="Times New Roman"/>
              </w:rPr>
              <w:t>,</w:t>
            </w:r>
            <w:r w:rsidRPr="008841B8">
              <w:rPr>
                <w:rFonts w:ascii="Calibri" w:eastAsia="Calibri" w:hAnsi="Calibri" w:cs="Times New Roman"/>
              </w:rPr>
              <w:t xml:space="preserve"> 201</w:t>
            </w:r>
            <w:r w:rsidR="007C19CE">
              <w:rPr>
                <w:rFonts w:ascii="Calibri" w:eastAsia="Calibri" w:hAnsi="Calibri" w:cs="Times New Roman"/>
              </w:rPr>
              <w:t>4</w:t>
            </w:r>
          </w:p>
        </w:tc>
      </w:tr>
      <w:tr w:rsidR="008841B8" w:rsidRPr="008841B8" w:rsidTr="00C0479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5390" w:type="dxa"/>
            <w:gridSpan w:val="6"/>
          </w:tcPr>
          <w:p w:rsidR="008841B8" w:rsidRPr="008841B8" w:rsidRDefault="008841B8" w:rsidP="007C19C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1B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Unit Vocabulary: </w:t>
            </w:r>
            <w:r w:rsidR="007C1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Nationalism, Indian National Congress, Muslim League, </w:t>
            </w:r>
            <w:proofErr w:type="spellStart"/>
            <w:r w:rsidR="007C19CE">
              <w:rPr>
                <w:rFonts w:ascii="Calibri" w:eastAsia="Calibri" w:hAnsi="Calibri" w:cs="Times New Roman"/>
                <w:b/>
                <w:sz w:val="24"/>
                <w:szCs w:val="24"/>
              </w:rPr>
              <w:t>Rowlatt</w:t>
            </w:r>
            <w:proofErr w:type="spellEnd"/>
            <w:r w:rsidR="007C1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Act, Mohandas Gandhi, civil disobedience, Government of India Act, dominion, apartheid, Mahatma, Satyagraha, moral advantage, </w:t>
            </w:r>
            <w:r w:rsidR="00E3746F">
              <w:rPr>
                <w:rFonts w:ascii="Calibri" w:eastAsia="Calibri" w:hAnsi="Calibri" w:cs="Times New Roman"/>
                <w:b/>
                <w:sz w:val="24"/>
                <w:szCs w:val="24"/>
              </w:rPr>
              <w:t>Vietnam, Ho Chi Minh, Vietminh League, Viet Cong, Geneva Conference, Republic of Vietnam</w:t>
            </w:r>
            <w:r w:rsidR="006A043A">
              <w:rPr>
                <w:rFonts w:ascii="Calibri" w:eastAsia="Calibri" w:hAnsi="Calibri" w:cs="Times New Roman"/>
                <w:b/>
                <w:sz w:val="24"/>
                <w:szCs w:val="24"/>
              </w:rPr>
              <w:t>, Containment of Communism</w:t>
            </w:r>
          </w:p>
        </w:tc>
      </w:tr>
      <w:tr w:rsidR="008841B8" w:rsidRPr="008841B8" w:rsidTr="00C0479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5390" w:type="dxa"/>
            <w:gridSpan w:val="6"/>
          </w:tcPr>
          <w:p w:rsidR="008841B8" w:rsidRPr="008841B8" w:rsidRDefault="008841B8" w:rsidP="008841B8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1B8">
              <w:rPr>
                <w:rFonts w:ascii="Calibri" w:eastAsia="Calibri" w:hAnsi="Calibri" w:cs="Times New Roman"/>
                <w:b/>
                <w:sz w:val="24"/>
                <w:szCs w:val="24"/>
              </w:rPr>
              <w:t>Instructional Strategies Used:  Technology, Reading and Response, Creating games, Creating graphic organizer, Map skills, Writing.</w:t>
            </w:r>
          </w:p>
        </w:tc>
      </w:tr>
      <w:tr w:rsidR="008841B8" w:rsidRPr="008841B8" w:rsidTr="00C04790">
        <w:tc>
          <w:tcPr>
            <w:tcW w:w="2970" w:type="dxa"/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1</w:t>
            </w:r>
          </w:p>
        </w:tc>
        <w:tc>
          <w:tcPr>
            <w:tcW w:w="3150" w:type="dxa"/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2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3</w:t>
            </w:r>
          </w:p>
        </w:tc>
        <w:tc>
          <w:tcPr>
            <w:tcW w:w="3150" w:type="dxa"/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4</w:t>
            </w:r>
          </w:p>
        </w:tc>
        <w:tc>
          <w:tcPr>
            <w:tcW w:w="3060" w:type="dxa"/>
            <w:shd w:val="clear" w:color="auto" w:fill="auto"/>
          </w:tcPr>
          <w:p w:rsidR="008841B8" w:rsidRPr="008841B8" w:rsidRDefault="008841B8" w:rsidP="008841B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5</w:t>
            </w:r>
          </w:p>
        </w:tc>
      </w:tr>
      <w:tr w:rsidR="00C34B70" w:rsidRPr="008841B8" w:rsidTr="00C04790">
        <w:trPr>
          <w:trHeight w:val="746"/>
        </w:trPr>
        <w:tc>
          <w:tcPr>
            <w:tcW w:w="2970" w:type="dxa"/>
            <w:shd w:val="clear" w:color="auto" w:fill="auto"/>
          </w:tcPr>
          <w:p w:rsidR="00C34B70" w:rsidRPr="007C19CE" w:rsidRDefault="00C34B70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Common Core Standard(s):</w:t>
            </w:r>
          </w:p>
          <w:p w:rsidR="00C34B70" w:rsidRDefault="00C34B70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SS7H3 The student will analyze continuity and change in Southern and Eastern Asia leading to the 21st century.</w:t>
            </w:r>
          </w:p>
          <w:p w:rsidR="00C34B70" w:rsidRDefault="00C34B70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C04790" w:rsidRDefault="00C04790" w:rsidP="00C0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b. </w:t>
            </w:r>
            <w:r w:rsidRPr="00C047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Describe the impact </w:t>
            </w:r>
          </w:p>
          <w:p w:rsidR="00C04790" w:rsidRDefault="00C04790" w:rsidP="00C0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 </w:t>
            </w:r>
            <w:r w:rsidRPr="00C047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of Mohandas </w:t>
            </w:r>
          </w:p>
          <w:p w:rsidR="00C04790" w:rsidRDefault="00C04790" w:rsidP="00C0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</w:t>
            </w:r>
            <w:r w:rsidRPr="00C0479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Gandhi’s belief in </w:t>
            </w:r>
          </w:p>
          <w:p w:rsidR="00C34B70" w:rsidRPr="00C04790" w:rsidRDefault="00C04790" w:rsidP="00C0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</w:t>
            </w:r>
            <w:r w:rsidRPr="00C04790">
              <w:rPr>
                <w:rFonts w:ascii="Times New Roman" w:hAnsi="Times New Roman"/>
                <w:color w:val="000000"/>
                <w:sz w:val="23"/>
                <w:szCs w:val="23"/>
              </w:rPr>
              <w:t>non-violent protest</w:t>
            </w:r>
          </w:p>
        </w:tc>
        <w:tc>
          <w:tcPr>
            <w:tcW w:w="3150" w:type="dxa"/>
            <w:shd w:val="clear" w:color="auto" w:fill="auto"/>
          </w:tcPr>
          <w:p w:rsidR="00C34B70" w:rsidRPr="007C19CE" w:rsidRDefault="00C34B70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Common Core Standard(s):</w:t>
            </w:r>
          </w:p>
          <w:p w:rsidR="00C34B70" w:rsidRDefault="00C34B70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SS7H3 The student will analyze continuity and change in Southern and Eastern Asia leading to the 21st century.</w:t>
            </w:r>
          </w:p>
          <w:p w:rsidR="00C34B70" w:rsidRDefault="00C34B70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C34B70" w:rsidRPr="00C34B70" w:rsidRDefault="00C34B70" w:rsidP="00C34B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34B70">
              <w:rPr>
                <w:rFonts w:ascii="Times New Roman" w:hAnsi="Times New Roman"/>
                <w:color w:val="000000"/>
                <w:sz w:val="23"/>
                <w:szCs w:val="23"/>
              </w:rPr>
              <w:t>Describe how nationalism led to independence in India and Vietnam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34B70" w:rsidRPr="007C19CE" w:rsidRDefault="00C34B70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Common Core Standard(s):</w:t>
            </w:r>
          </w:p>
          <w:p w:rsidR="00C34B70" w:rsidRDefault="00C34B70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SS7H3 The student will analyze continuity and change in Southern and Eastern Asia leading to the 21st century.</w:t>
            </w:r>
          </w:p>
          <w:p w:rsidR="00C34B70" w:rsidRDefault="00C34B70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C34B70" w:rsidRPr="00C34B70" w:rsidRDefault="00C34B70" w:rsidP="00C34B7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34B70">
              <w:rPr>
                <w:rFonts w:ascii="Times New Roman" w:hAnsi="Times New Roman"/>
                <w:color w:val="000000"/>
                <w:sz w:val="23"/>
                <w:szCs w:val="23"/>
              </w:rPr>
              <w:t>Describe how nationalism led to independence in India and Vietnam</w:t>
            </w:r>
          </w:p>
        </w:tc>
        <w:tc>
          <w:tcPr>
            <w:tcW w:w="3150" w:type="dxa"/>
            <w:shd w:val="clear" w:color="auto" w:fill="auto"/>
          </w:tcPr>
          <w:p w:rsidR="00C34B70" w:rsidRPr="007C19CE" w:rsidRDefault="00C34B70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Common Core Standard(s):</w:t>
            </w:r>
          </w:p>
          <w:p w:rsidR="00C34B70" w:rsidRDefault="00C34B70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SS7H3 The student will analyze continuity and change in Southern and Eastern Asia leading to the 21st century.</w:t>
            </w:r>
          </w:p>
          <w:p w:rsidR="00C34B70" w:rsidRDefault="00C34B70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C34B70" w:rsidRPr="00F654DF" w:rsidRDefault="000172D5" w:rsidP="00017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e. Explain the reasons for foreign involvement in Korea and Vietnam in terms of containment of communism.</w:t>
            </w:r>
          </w:p>
        </w:tc>
        <w:tc>
          <w:tcPr>
            <w:tcW w:w="3060" w:type="dxa"/>
            <w:shd w:val="clear" w:color="auto" w:fill="auto"/>
          </w:tcPr>
          <w:p w:rsidR="00C34B70" w:rsidRPr="007C19CE" w:rsidRDefault="00C34B70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Common Core Standard(s):</w:t>
            </w:r>
          </w:p>
          <w:p w:rsidR="00C34B70" w:rsidRPr="007C19CE" w:rsidRDefault="00C34B70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SS7H3 The student will analyze continuity and change in Southern and Eastern Asia leading to the 21st century.</w:t>
            </w:r>
          </w:p>
          <w:p w:rsidR="00C34B70" w:rsidRPr="007C19CE" w:rsidRDefault="00C34B70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C34B70" w:rsidRPr="008841B8" w:rsidRDefault="00C34B70" w:rsidP="007C1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</w:t>
            </w:r>
            <w:r w:rsidR="000172D5">
              <w:rPr>
                <w:rFonts w:ascii="Times New Roman" w:hAnsi="Times New Roman"/>
                <w:color w:val="000000"/>
                <w:sz w:val="23"/>
                <w:szCs w:val="23"/>
              </w:rPr>
              <w:t>e. Explain the reasons for foreign involvement in Korea and Vietnam in terms of containment of communism.</w:t>
            </w:r>
          </w:p>
        </w:tc>
      </w:tr>
      <w:tr w:rsidR="00973406" w:rsidRPr="008841B8" w:rsidTr="00C04790">
        <w:trPr>
          <w:trHeight w:val="638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973406" w:rsidRDefault="00973406" w:rsidP="000762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46F">
              <w:rPr>
                <w:b/>
                <w:sz w:val="20"/>
                <w:szCs w:val="20"/>
              </w:rPr>
              <w:t>Essential Question:</w:t>
            </w:r>
          </w:p>
          <w:p w:rsidR="00973406" w:rsidRPr="00E3746F" w:rsidRDefault="00973406" w:rsidP="000762B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746F">
              <w:rPr>
                <w:b/>
                <w:sz w:val="20"/>
                <w:szCs w:val="20"/>
              </w:rPr>
              <w:t xml:space="preserve"> </w:t>
            </w:r>
            <w:r w:rsidRPr="007C19CE">
              <w:rPr>
                <w:rFonts w:ascii="Calibri" w:eastAsia="Calibri" w:hAnsi="Calibri" w:cs="Times New Roman"/>
                <w:sz w:val="20"/>
                <w:szCs w:val="20"/>
              </w:rPr>
              <w:t>How did Gandhi’s believe in non-violence protest affect India? The world?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Who is Gandhi?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973406" w:rsidRPr="00C51662" w:rsidRDefault="00973406" w:rsidP="00E374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</w:t>
            </w:r>
            <w:r w:rsidRPr="00C51662">
              <w:rPr>
                <w:b/>
                <w:sz w:val="20"/>
                <w:szCs w:val="20"/>
              </w:rPr>
              <w:t>:</w:t>
            </w:r>
          </w:p>
          <w:p w:rsidR="00973406" w:rsidRPr="008841B8" w:rsidRDefault="00973406" w:rsidP="008841B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did nationalism in both India and Vietnam affect the people and the countries?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406" w:rsidRPr="00C51662" w:rsidRDefault="00973406" w:rsidP="00E4204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</w:t>
            </w:r>
            <w:r w:rsidRPr="00C51662">
              <w:rPr>
                <w:b/>
                <w:sz w:val="20"/>
                <w:szCs w:val="20"/>
              </w:rPr>
              <w:t>:</w:t>
            </w:r>
          </w:p>
          <w:p w:rsidR="00973406" w:rsidRPr="008841B8" w:rsidRDefault="00973406" w:rsidP="00E420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How did nationalism in both India and Vietnam affect the people and the countries?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973406" w:rsidRPr="00C51662" w:rsidRDefault="00973406" w:rsidP="00E3746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</w:t>
            </w:r>
            <w:r w:rsidRPr="00C51662">
              <w:rPr>
                <w:b/>
                <w:sz w:val="20"/>
                <w:szCs w:val="20"/>
              </w:rPr>
              <w:t>:</w:t>
            </w:r>
          </w:p>
          <w:p w:rsidR="00973406" w:rsidRPr="008841B8" w:rsidRDefault="00973406" w:rsidP="007C19C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What is containment</w:t>
            </w:r>
            <w:r w:rsidRPr="007C19CE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Why was the U.S. interested in China and South East Asia?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973406" w:rsidRPr="00C51662" w:rsidRDefault="00973406" w:rsidP="00E4204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</w:t>
            </w:r>
            <w:r w:rsidRPr="00C51662">
              <w:rPr>
                <w:b/>
                <w:sz w:val="20"/>
                <w:szCs w:val="20"/>
              </w:rPr>
              <w:t>:</w:t>
            </w:r>
          </w:p>
          <w:p w:rsidR="00973406" w:rsidRPr="008841B8" w:rsidRDefault="00973406" w:rsidP="00E420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What is containment</w:t>
            </w:r>
            <w:r w:rsidRPr="007C19CE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Why was the U.S. interested in China and South East Asia?</w:t>
            </w:r>
          </w:p>
        </w:tc>
      </w:tr>
      <w:tr w:rsidR="000172D5" w:rsidRPr="008841B8" w:rsidTr="00C04790">
        <w:trPr>
          <w:trHeight w:val="638"/>
        </w:trPr>
        <w:tc>
          <w:tcPr>
            <w:tcW w:w="2970" w:type="dxa"/>
            <w:shd w:val="clear" w:color="auto" w:fill="auto"/>
          </w:tcPr>
          <w:p w:rsidR="000172D5" w:rsidRDefault="000172D5" w:rsidP="00E4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0172D5" w:rsidRPr="00C04790" w:rsidRDefault="000172D5" w:rsidP="00E4204E">
            <w:pPr>
              <w:spacing w:after="0" w:line="240" w:lineRule="auto"/>
            </w:pPr>
            <w:r w:rsidRPr="00C04790">
              <w:t>South Asia</w:t>
            </w:r>
            <w:r>
              <w:t xml:space="preserve"> History</w:t>
            </w:r>
            <w:r w:rsidRPr="00C04790">
              <w:t>:</w:t>
            </w:r>
          </w:p>
          <w:p w:rsidR="000172D5" w:rsidRDefault="000172D5" w:rsidP="00C0479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Finish Reading Guide and discuss question/answers</w:t>
            </w:r>
          </w:p>
          <w:p w:rsidR="000172D5" w:rsidRPr="004761EB" w:rsidRDefault="000172D5" w:rsidP="00C0479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Complete Gandhi Book Mark</w:t>
            </w:r>
          </w:p>
        </w:tc>
        <w:tc>
          <w:tcPr>
            <w:tcW w:w="3150" w:type="dxa"/>
            <w:shd w:val="clear" w:color="auto" w:fill="auto"/>
          </w:tcPr>
          <w:p w:rsidR="000172D5" w:rsidRPr="00C34B70" w:rsidRDefault="000172D5" w:rsidP="00E4204E">
            <w:pPr>
              <w:spacing w:after="0" w:line="240" w:lineRule="auto"/>
              <w:rPr>
                <w:b/>
              </w:rPr>
            </w:pPr>
            <w:r w:rsidRPr="00C34B70">
              <w:rPr>
                <w:b/>
              </w:rPr>
              <w:t xml:space="preserve">Mini Lesson:  </w:t>
            </w:r>
          </w:p>
          <w:p w:rsidR="000172D5" w:rsidRDefault="000172D5" w:rsidP="00E4204E">
            <w:pPr>
              <w:spacing w:after="0" w:line="240" w:lineRule="auto"/>
            </w:pPr>
            <w:r>
              <w:t xml:space="preserve">South East Asia History: </w:t>
            </w:r>
          </w:p>
          <w:p w:rsidR="000172D5" w:rsidRDefault="00686626" w:rsidP="00C0479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Complete/</w:t>
            </w:r>
            <w:r w:rsidR="000172D5">
              <w:t>Review Gandhi</w:t>
            </w:r>
          </w:p>
          <w:p w:rsidR="000172D5" w:rsidRDefault="000172D5" w:rsidP="00C0479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Reading Guide – p188-1898</w:t>
            </w:r>
          </w:p>
          <w:p w:rsidR="000172D5" w:rsidRDefault="000172D5" w:rsidP="00C0479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Questions – 565-576</w:t>
            </w:r>
          </w:p>
          <w:p w:rsidR="000172D5" w:rsidRPr="004761EB" w:rsidRDefault="000172D5" w:rsidP="00C04790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Compare Contrast – India vs. Vietnam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172D5" w:rsidRPr="00C34B70" w:rsidRDefault="000172D5" w:rsidP="00E4204E">
            <w:pPr>
              <w:spacing w:after="0" w:line="240" w:lineRule="auto"/>
              <w:rPr>
                <w:b/>
              </w:rPr>
            </w:pPr>
            <w:r w:rsidRPr="00C34B70">
              <w:rPr>
                <w:b/>
              </w:rPr>
              <w:t xml:space="preserve">Mini Lesson:  </w:t>
            </w:r>
          </w:p>
          <w:p w:rsidR="000172D5" w:rsidRDefault="000172D5" w:rsidP="00E4204E">
            <w:pPr>
              <w:spacing w:after="0" w:line="240" w:lineRule="auto"/>
            </w:pPr>
            <w:r>
              <w:t xml:space="preserve">South East Asia History: </w:t>
            </w:r>
          </w:p>
          <w:p w:rsidR="000172D5" w:rsidRDefault="000172D5" w:rsidP="000172D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Reading Guide – p188-189</w:t>
            </w:r>
          </w:p>
          <w:p w:rsidR="000172D5" w:rsidRDefault="000172D5" w:rsidP="000172D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Questions – 565-576</w:t>
            </w:r>
          </w:p>
          <w:p w:rsidR="000172D5" w:rsidRPr="004761EB" w:rsidRDefault="000172D5" w:rsidP="000172D5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Compare Contrast – India vs. Vietnam</w:t>
            </w:r>
          </w:p>
        </w:tc>
        <w:tc>
          <w:tcPr>
            <w:tcW w:w="3150" w:type="dxa"/>
            <w:shd w:val="clear" w:color="auto" w:fill="auto"/>
          </w:tcPr>
          <w:p w:rsidR="000172D5" w:rsidRDefault="000172D5" w:rsidP="00173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0172D5" w:rsidRDefault="000172D5" w:rsidP="001736F6">
            <w:pPr>
              <w:spacing w:after="0" w:line="240" w:lineRule="auto"/>
            </w:pPr>
            <w:r>
              <w:t>South Asia History</w:t>
            </w:r>
            <w:r w:rsidRPr="003879F9">
              <w:t xml:space="preserve">: </w:t>
            </w:r>
          </w:p>
          <w:p w:rsidR="000172D5" w:rsidRDefault="000172D5" w:rsidP="000172D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Containment Demonstration with vocabulary words</w:t>
            </w:r>
          </w:p>
          <w:p w:rsidR="000172D5" w:rsidRDefault="000172D5" w:rsidP="000172D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Teacher led discussion involving containment of communism. </w:t>
            </w:r>
          </w:p>
          <w:p w:rsidR="000172D5" w:rsidRDefault="000172D5" w:rsidP="000172D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Read Guide – p199-200</w:t>
            </w:r>
          </w:p>
          <w:p w:rsidR="00814192" w:rsidRDefault="00814192" w:rsidP="000172D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Questions – 597-609</w:t>
            </w:r>
          </w:p>
          <w:p w:rsidR="000172D5" w:rsidRPr="004761EB" w:rsidRDefault="000172D5" w:rsidP="00C074AE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3060" w:type="dxa"/>
            <w:shd w:val="clear" w:color="auto" w:fill="auto"/>
          </w:tcPr>
          <w:p w:rsidR="000172D5" w:rsidRDefault="000172D5" w:rsidP="00E4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0172D5" w:rsidRDefault="000172D5" w:rsidP="00E4204E">
            <w:pPr>
              <w:spacing w:after="0" w:line="240" w:lineRule="auto"/>
            </w:pPr>
            <w:r>
              <w:t>South Asia History</w:t>
            </w:r>
            <w:r w:rsidRPr="003879F9">
              <w:t xml:space="preserve">: </w:t>
            </w:r>
          </w:p>
          <w:p w:rsidR="000172D5" w:rsidRDefault="000172D5" w:rsidP="0081419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Vietnam War</w:t>
            </w:r>
            <w:r w:rsidR="00814192">
              <w:t xml:space="preserve"> – Prezi</w:t>
            </w:r>
          </w:p>
          <w:p w:rsidR="00814192" w:rsidRPr="004761EB" w:rsidRDefault="00814192" w:rsidP="00814192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proofErr w:type="spellStart"/>
            <w:r>
              <w:t>BrainPop</w:t>
            </w:r>
            <w:proofErr w:type="spellEnd"/>
            <w:r>
              <w:t xml:space="preserve"> and Quiz</w:t>
            </w:r>
          </w:p>
        </w:tc>
      </w:tr>
      <w:tr w:rsidR="00814192" w:rsidRPr="008841B8" w:rsidTr="00C04790">
        <w:trPr>
          <w:trHeight w:val="1178"/>
        </w:trPr>
        <w:tc>
          <w:tcPr>
            <w:tcW w:w="2970" w:type="dxa"/>
            <w:shd w:val="clear" w:color="auto" w:fill="auto"/>
          </w:tcPr>
          <w:p w:rsidR="00814192" w:rsidRPr="001C5DF8" w:rsidRDefault="00814192" w:rsidP="00E4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14192" w:rsidRDefault="00814192" w:rsidP="00E4204E">
            <w:pPr>
              <w:spacing w:after="0" w:line="240" w:lineRule="auto"/>
              <w:rPr>
                <w:sz w:val="18"/>
              </w:rPr>
            </w:pPr>
            <w:r w:rsidRPr="00814192">
              <w:rPr>
                <w:sz w:val="18"/>
              </w:rPr>
              <w:t>Depth of teacher instruction vs. independent learner</w:t>
            </w:r>
          </w:p>
          <w:p w:rsidR="00814192" w:rsidRDefault="00814192" w:rsidP="00E4204E">
            <w:pPr>
              <w:spacing w:after="0" w:line="240" w:lineRule="auto"/>
              <w:rPr>
                <w:sz w:val="18"/>
              </w:rPr>
            </w:pPr>
          </w:p>
          <w:p w:rsidR="00814192" w:rsidRDefault="00DF069F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student</w:t>
            </w:r>
            <w:r w:rsidR="00814192">
              <w:rPr>
                <w:sz w:val="18"/>
              </w:rPr>
              <w:t xml:space="preserve"> Product</w:t>
            </w:r>
          </w:p>
          <w:p w:rsidR="00814192" w:rsidRDefault="00814192" w:rsidP="00E4204E">
            <w:pPr>
              <w:spacing w:after="0" w:line="240" w:lineRule="auto"/>
              <w:rPr>
                <w:sz w:val="18"/>
              </w:rPr>
            </w:pPr>
          </w:p>
          <w:p w:rsidR="00814192" w:rsidRDefault="00814192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Teacher guided discussion regarding questions.  </w:t>
            </w:r>
          </w:p>
          <w:p w:rsidR="00814192" w:rsidRPr="00CE7FF5" w:rsidRDefault="00814192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814192" w:rsidRPr="001C5DF8" w:rsidRDefault="00814192" w:rsidP="00E4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14192" w:rsidRDefault="00814192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Kinesthetic compare/contrast chart</w:t>
            </w:r>
          </w:p>
          <w:p w:rsidR="00814192" w:rsidRDefault="00814192" w:rsidP="00E4204E">
            <w:pPr>
              <w:spacing w:after="0" w:line="240" w:lineRule="auto"/>
              <w:rPr>
                <w:sz w:val="18"/>
              </w:rPr>
            </w:pPr>
          </w:p>
          <w:p w:rsidR="00814192" w:rsidRDefault="00814192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Reading guide for comprehension of content. </w:t>
            </w:r>
          </w:p>
          <w:p w:rsidR="00814192" w:rsidRDefault="00814192" w:rsidP="00E4204E">
            <w:pPr>
              <w:spacing w:after="0" w:line="240" w:lineRule="auto"/>
              <w:rPr>
                <w:sz w:val="18"/>
              </w:rPr>
            </w:pPr>
          </w:p>
          <w:p w:rsidR="00814192" w:rsidRDefault="00814192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Teacher guided discussion regarding questions.  </w:t>
            </w:r>
          </w:p>
          <w:p w:rsidR="00814192" w:rsidRPr="00CE7FF5" w:rsidRDefault="00814192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14192" w:rsidRPr="001C5DF8" w:rsidRDefault="00814192" w:rsidP="000762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14192" w:rsidRDefault="00814192" w:rsidP="000762B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Depth of teacher instruction vs. independent learner</w:t>
            </w:r>
          </w:p>
          <w:p w:rsidR="00814192" w:rsidRDefault="00814192" w:rsidP="000762BB">
            <w:pPr>
              <w:spacing w:after="0" w:line="240" w:lineRule="auto"/>
              <w:rPr>
                <w:sz w:val="18"/>
              </w:rPr>
            </w:pPr>
          </w:p>
          <w:p w:rsidR="00814192" w:rsidRPr="003879F9" w:rsidRDefault="00814192" w:rsidP="000762BB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Questions – Teacher guided reading and responses</w:t>
            </w:r>
          </w:p>
          <w:p w:rsidR="00814192" w:rsidRDefault="00814192" w:rsidP="000762BB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>Modified GO for those with accommodations</w:t>
            </w:r>
          </w:p>
          <w:p w:rsidR="00814192" w:rsidRDefault="00814192" w:rsidP="000762BB">
            <w:pPr>
              <w:spacing w:after="0" w:line="240" w:lineRule="auto"/>
              <w:rPr>
                <w:sz w:val="18"/>
              </w:rPr>
            </w:pPr>
          </w:p>
          <w:p w:rsidR="00814192" w:rsidRPr="00CE7FF5" w:rsidRDefault="00814192" w:rsidP="000762BB">
            <w:pPr>
              <w:spacing w:after="0" w:line="240" w:lineRule="auto"/>
              <w:rPr>
                <w:sz w:val="18"/>
              </w:rPr>
            </w:pPr>
            <w:r w:rsidRPr="00737485">
              <w:rPr>
                <w:sz w:val="18"/>
              </w:rPr>
              <w:t xml:space="preserve">Student Product: small group </w:t>
            </w:r>
            <w:r w:rsidRPr="00737485">
              <w:rPr>
                <w:sz w:val="18"/>
              </w:rPr>
              <w:lastRenderedPageBreak/>
              <w:t>heterogeneously grouped</w:t>
            </w:r>
            <w:r>
              <w:rPr>
                <w:sz w:val="18"/>
              </w:rPr>
              <w:t xml:space="preserve">: </w:t>
            </w:r>
          </w:p>
        </w:tc>
        <w:tc>
          <w:tcPr>
            <w:tcW w:w="3150" w:type="dxa"/>
            <w:shd w:val="clear" w:color="auto" w:fill="auto"/>
          </w:tcPr>
          <w:p w:rsidR="00814192" w:rsidRPr="001C5DF8" w:rsidRDefault="00814192" w:rsidP="001736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814192" w:rsidRDefault="00814192" w:rsidP="001736F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Kinesthetic vocabulary activity.</w:t>
            </w:r>
          </w:p>
          <w:p w:rsidR="00814192" w:rsidRDefault="00814192" w:rsidP="001736F6">
            <w:pPr>
              <w:spacing w:after="0" w:line="240" w:lineRule="auto"/>
              <w:rPr>
                <w:sz w:val="18"/>
              </w:rPr>
            </w:pPr>
          </w:p>
          <w:p w:rsidR="00814192" w:rsidRDefault="00814192" w:rsidP="001736F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Reading guide for comprehension of content. </w:t>
            </w:r>
          </w:p>
          <w:p w:rsidR="00814192" w:rsidRDefault="00814192" w:rsidP="001736F6">
            <w:pPr>
              <w:spacing w:after="0" w:line="240" w:lineRule="auto"/>
              <w:rPr>
                <w:sz w:val="18"/>
              </w:rPr>
            </w:pPr>
          </w:p>
          <w:p w:rsidR="00814192" w:rsidRDefault="00814192" w:rsidP="001736F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Teacher guided discussion regarding questions.  </w:t>
            </w:r>
          </w:p>
          <w:p w:rsidR="00814192" w:rsidRPr="00CE7FF5" w:rsidRDefault="00814192" w:rsidP="001736F6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814192" w:rsidRPr="001C5DF8" w:rsidRDefault="00814192" w:rsidP="00E4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14192" w:rsidRDefault="00814192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Depth of teacher instruction vs. independent learner</w:t>
            </w:r>
          </w:p>
          <w:p w:rsidR="00814192" w:rsidRDefault="00814192" w:rsidP="00E4204E">
            <w:pPr>
              <w:spacing w:after="0" w:line="240" w:lineRule="auto"/>
              <w:rPr>
                <w:sz w:val="18"/>
              </w:rPr>
            </w:pPr>
          </w:p>
          <w:p w:rsidR="00814192" w:rsidRPr="003879F9" w:rsidRDefault="00814192" w:rsidP="00E4204E">
            <w:pPr>
              <w:spacing w:after="0" w:line="240" w:lineRule="auto"/>
              <w:rPr>
                <w:sz w:val="18"/>
              </w:rPr>
            </w:pPr>
            <w:r w:rsidRPr="003879F9">
              <w:rPr>
                <w:sz w:val="18"/>
              </w:rPr>
              <w:t xml:space="preserve">Teacher guided </w:t>
            </w:r>
            <w:r>
              <w:rPr>
                <w:sz w:val="18"/>
              </w:rPr>
              <w:t xml:space="preserve">discussion regarding the </w:t>
            </w:r>
            <w:proofErr w:type="spellStart"/>
            <w:r>
              <w:rPr>
                <w:sz w:val="18"/>
              </w:rPr>
              <w:t>BrainPop</w:t>
            </w:r>
            <w:proofErr w:type="spellEnd"/>
            <w:r>
              <w:rPr>
                <w:sz w:val="18"/>
              </w:rPr>
              <w:t>; students respon</w:t>
            </w:r>
            <w:r w:rsidRPr="003879F9">
              <w:rPr>
                <w:sz w:val="18"/>
              </w:rPr>
              <w:t>ses</w:t>
            </w:r>
            <w:r>
              <w:rPr>
                <w:sz w:val="18"/>
              </w:rPr>
              <w:t xml:space="preserve"> are discussed prior to quiz</w:t>
            </w:r>
          </w:p>
          <w:p w:rsidR="00814192" w:rsidRDefault="00814192" w:rsidP="00E4204E">
            <w:pPr>
              <w:spacing w:after="0" w:line="240" w:lineRule="auto"/>
              <w:rPr>
                <w:sz w:val="18"/>
              </w:rPr>
            </w:pPr>
          </w:p>
          <w:p w:rsidR="00814192" w:rsidRPr="00CE7FF5" w:rsidRDefault="00814192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14192" w:rsidRPr="008841B8" w:rsidTr="00C04790">
        <w:trPr>
          <w:trHeight w:val="1286"/>
        </w:trPr>
        <w:tc>
          <w:tcPr>
            <w:tcW w:w="2970" w:type="dxa"/>
            <w:shd w:val="clear" w:color="auto" w:fill="auto"/>
          </w:tcPr>
          <w:p w:rsidR="00814192" w:rsidRPr="006512A7" w:rsidRDefault="00814192" w:rsidP="000762B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14192" w:rsidRDefault="00814192" w:rsidP="000762BB">
            <w:pPr>
              <w:spacing w:after="0" w:line="240" w:lineRule="auto"/>
            </w:pPr>
            <w:r w:rsidRPr="00DF069F">
              <w:t>Formative assessment based on warm up discussions</w:t>
            </w:r>
          </w:p>
          <w:p w:rsidR="00DF069F" w:rsidRDefault="00DF069F" w:rsidP="000762BB">
            <w:pPr>
              <w:spacing w:after="0" w:line="240" w:lineRule="auto"/>
            </w:pPr>
          </w:p>
          <w:p w:rsidR="00DF069F" w:rsidRPr="00DF069F" w:rsidRDefault="00DF069F" w:rsidP="000762BB">
            <w:pPr>
              <w:spacing w:after="0" w:line="240" w:lineRule="auto"/>
            </w:pPr>
            <w:r>
              <w:t>Summative assessment based on student product – Gandhi Book Mark</w:t>
            </w:r>
          </w:p>
        </w:tc>
        <w:tc>
          <w:tcPr>
            <w:tcW w:w="3150" w:type="dxa"/>
            <w:shd w:val="clear" w:color="auto" w:fill="auto"/>
          </w:tcPr>
          <w:p w:rsidR="00DF069F" w:rsidRPr="00DF069F" w:rsidRDefault="00DF069F" w:rsidP="00DF069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069F">
              <w:rPr>
                <w:rFonts w:ascii="Calibri" w:eastAsia="Calibri" w:hAnsi="Calibri" w:cs="Times New Roman"/>
                <w:b/>
              </w:rPr>
              <w:t>Assessment :</w:t>
            </w:r>
          </w:p>
          <w:p w:rsidR="00814192" w:rsidRPr="00973406" w:rsidRDefault="00DF069F" w:rsidP="00DF069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3406">
              <w:rPr>
                <w:rFonts w:ascii="Calibri" w:eastAsia="Calibri" w:hAnsi="Calibri" w:cs="Times New Roman"/>
              </w:rPr>
              <w:t>Formative assessment based on warm up discussions</w:t>
            </w:r>
            <w:r w:rsidR="00973406">
              <w:rPr>
                <w:rFonts w:ascii="Calibri" w:eastAsia="Calibri" w:hAnsi="Calibri" w:cs="Times New Roman"/>
              </w:rPr>
              <w:t xml:space="preserve"> and compare contrast task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14192" w:rsidRPr="006512A7" w:rsidRDefault="00814192" w:rsidP="000762B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14192" w:rsidRPr="00973406" w:rsidRDefault="00814192" w:rsidP="000762BB">
            <w:pPr>
              <w:spacing w:after="0" w:line="240" w:lineRule="auto"/>
            </w:pPr>
            <w:r w:rsidRPr="00973406">
              <w:t>Formative assessment based on warm up discussions</w:t>
            </w:r>
            <w:r w:rsidR="00973406">
              <w:t xml:space="preserve"> and compare contrast task</w:t>
            </w:r>
          </w:p>
        </w:tc>
        <w:tc>
          <w:tcPr>
            <w:tcW w:w="3150" w:type="dxa"/>
            <w:shd w:val="clear" w:color="auto" w:fill="auto"/>
          </w:tcPr>
          <w:p w:rsidR="00814192" w:rsidRPr="006512A7" w:rsidRDefault="00814192" w:rsidP="001736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14192" w:rsidRPr="00973406" w:rsidRDefault="00814192" w:rsidP="001736F6">
            <w:pPr>
              <w:spacing w:after="0" w:line="240" w:lineRule="auto"/>
            </w:pPr>
            <w:r w:rsidRPr="00973406">
              <w:t>Formative assessment based on warm up discussions</w:t>
            </w:r>
            <w:r w:rsidR="00973406">
              <w:t xml:space="preserve"> and vocabulary task</w:t>
            </w:r>
          </w:p>
        </w:tc>
        <w:tc>
          <w:tcPr>
            <w:tcW w:w="3060" w:type="dxa"/>
            <w:shd w:val="clear" w:color="auto" w:fill="auto"/>
          </w:tcPr>
          <w:p w:rsidR="00814192" w:rsidRPr="006512A7" w:rsidRDefault="00814192" w:rsidP="001736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14192" w:rsidRPr="00973406" w:rsidRDefault="00814192" w:rsidP="001736F6">
            <w:pPr>
              <w:spacing w:after="0" w:line="240" w:lineRule="auto"/>
            </w:pPr>
            <w:r w:rsidRPr="00973406">
              <w:t>Formative assessment based on warm up discussions</w:t>
            </w:r>
            <w:r w:rsidR="00973406">
              <w:t xml:space="preserve"> and Brain Pop quiz</w:t>
            </w:r>
          </w:p>
        </w:tc>
      </w:tr>
      <w:tr w:rsidR="00814192" w:rsidRPr="008841B8" w:rsidTr="00C04790">
        <w:trPr>
          <w:trHeight w:val="818"/>
        </w:trPr>
        <w:tc>
          <w:tcPr>
            <w:tcW w:w="2970" w:type="dxa"/>
            <w:shd w:val="clear" w:color="auto" w:fill="auto"/>
          </w:tcPr>
          <w:p w:rsidR="00814192" w:rsidRDefault="00814192" w:rsidP="000762B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14192" w:rsidRPr="003C1394" w:rsidRDefault="00814192" w:rsidP="000762BB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3150" w:type="dxa"/>
            <w:shd w:val="clear" w:color="auto" w:fill="auto"/>
          </w:tcPr>
          <w:p w:rsidR="00814192" w:rsidRPr="008841B8" w:rsidRDefault="00814192" w:rsidP="008841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814192" w:rsidRDefault="00814192" w:rsidP="000762B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14192" w:rsidRPr="003C1394" w:rsidRDefault="00814192" w:rsidP="000762BB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3150" w:type="dxa"/>
            <w:shd w:val="clear" w:color="auto" w:fill="auto"/>
          </w:tcPr>
          <w:p w:rsidR="00814192" w:rsidRDefault="00814192" w:rsidP="001736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14192" w:rsidRPr="003C1394" w:rsidRDefault="00814192" w:rsidP="001736F6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3060" w:type="dxa"/>
            <w:shd w:val="clear" w:color="auto" w:fill="auto"/>
          </w:tcPr>
          <w:p w:rsidR="00814192" w:rsidRDefault="00814192" w:rsidP="001736F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814192" w:rsidRPr="003C1394" w:rsidRDefault="00814192" w:rsidP="001736F6">
            <w:pPr>
              <w:spacing w:after="0" w:line="240" w:lineRule="auto"/>
            </w:pPr>
            <w:r>
              <w:t>Study Island assignments already assigned in “My Class”</w:t>
            </w:r>
          </w:p>
        </w:tc>
      </w:tr>
    </w:tbl>
    <w:p w:rsidR="00060497" w:rsidRDefault="00060497"/>
    <w:tbl>
      <w:tblPr>
        <w:tblW w:w="153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150"/>
        <w:gridCol w:w="1249"/>
        <w:gridCol w:w="1811"/>
        <w:gridCol w:w="3150"/>
        <w:gridCol w:w="3060"/>
      </w:tblGrid>
      <w:tr w:rsidR="00973406" w:rsidRPr="008841B8" w:rsidTr="00E4204E">
        <w:trPr>
          <w:trHeight w:val="288"/>
        </w:trPr>
        <w:tc>
          <w:tcPr>
            <w:tcW w:w="7369" w:type="dxa"/>
            <w:gridSpan w:val="3"/>
            <w:shd w:val="clear" w:color="auto" w:fill="auto"/>
          </w:tcPr>
          <w:p w:rsidR="00973406" w:rsidRPr="008841B8" w:rsidRDefault="00973406" w:rsidP="00E420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Grade Level</w:t>
            </w:r>
            <w:r w:rsidRPr="008841B8">
              <w:rPr>
                <w:rFonts w:ascii="Calibri" w:eastAsia="Calibri" w:hAnsi="Calibri" w:cs="Times New Roman"/>
              </w:rPr>
              <w:t xml:space="preserve">      7</w:t>
            </w:r>
            <w:r w:rsidRPr="008841B8">
              <w:rPr>
                <w:rFonts w:ascii="Calibri" w:eastAsia="Calibri" w:hAnsi="Calibri" w:cs="Times New Roman"/>
                <w:vertAlign w:val="superscript"/>
              </w:rPr>
              <w:t>th</w:t>
            </w:r>
            <w:r w:rsidRPr="008841B8">
              <w:rPr>
                <w:rFonts w:ascii="Calibri" w:eastAsia="Calibri" w:hAnsi="Calibri" w:cs="Times New Roman"/>
              </w:rPr>
              <w:t xml:space="preserve"> Grade</w:t>
            </w:r>
          </w:p>
        </w:tc>
        <w:tc>
          <w:tcPr>
            <w:tcW w:w="8021" w:type="dxa"/>
            <w:gridSpan w:val="3"/>
            <w:shd w:val="clear" w:color="auto" w:fill="auto"/>
          </w:tcPr>
          <w:p w:rsidR="00973406" w:rsidRPr="008841B8" w:rsidRDefault="00973406" w:rsidP="006A043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Teacher/Room</w:t>
            </w:r>
            <w:r w:rsidRPr="008841B8">
              <w:rPr>
                <w:rFonts w:ascii="Calibri" w:eastAsia="Calibri" w:hAnsi="Calibri" w:cs="Times New Roman"/>
              </w:rPr>
              <w:t xml:space="preserve">: Hardman, Miller                                                  Week of: </w:t>
            </w:r>
            <w:r>
              <w:rPr>
                <w:rFonts w:ascii="Calibri" w:eastAsia="Calibri" w:hAnsi="Calibri" w:cs="Times New Roman"/>
              </w:rPr>
              <w:t xml:space="preserve">Jan </w:t>
            </w:r>
            <w:r w:rsidR="006A043A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>,</w:t>
            </w:r>
            <w:r w:rsidRPr="008841B8">
              <w:rPr>
                <w:rFonts w:ascii="Calibri" w:eastAsia="Calibri" w:hAnsi="Calibri" w:cs="Times New Roman"/>
              </w:rPr>
              <w:t xml:space="preserve"> 201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973406" w:rsidRPr="008841B8" w:rsidTr="00E4204E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5390" w:type="dxa"/>
            <w:gridSpan w:val="6"/>
          </w:tcPr>
          <w:p w:rsidR="00973406" w:rsidRPr="008841B8" w:rsidRDefault="00973406" w:rsidP="00E4204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1B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Unit Vocabulary: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Nationalism, Indian National Congress, Muslim League, </w:t>
            </w: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Rowlatt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Act, Mohandas Gandhi, civil disobedience, Government of India Act, dominion, apartheid, Mahatma, Satyagraha, moral advantage, Vietnam, Ho Chi Minh, Vietminh League, Viet Cong, Geneva Conference, Republic of Vietnam</w:t>
            </w:r>
            <w:r w:rsidR="006A043A">
              <w:rPr>
                <w:rFonts w:ascii="Calibri" w:eastAsia="Calibri" w:hAnsi="Calibri" w:cs="Times New Roman"/>
                <w:b/>
                <w:sz w:val="24"/>
                <w:szCs w:val="24"/>
              </w:rPr>
              <w:t>, Containment of Communism</w:t>
            </w:r>
          </w:p>
        </w:tc>
      </w:tr>
      <w:tr w:rsidR="00973406" w:rsidRPr="008841B8" w:rsidTr="00E4204E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5390" w:type="dxa"/>
            <w:gridSpan w:val="6"/>
          </w:tcPr>
          <w:p w:rsidR="00973406" w:rsidRPr="008841B8" w:rsidRDefault="00973406" w:rsidP="00E4204E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841B8">
              <w:rPr>
                <w:rFonts w:ascii="Calibri" w:eastAsia="Calibri" w:hAnsi="Calibri" w:cs="Times New Roman"/>
                <w:b/>
                <w:sz w:val="24"/>
                <w:szCs w:val="24"/>
              </w:rPr>
              <w:t>Instructional Strategies Used:  Technology, Reading and Response, Creating games, Creating graphic organizer, Map skills, Writing.</w:t>
            </w:r>
          </w:p>
        </w:tc>
      </w:tr>
      <w:tr w:rsidR="00973406" w:rsidRPr="008841B8" w:rsidTr="00E4204E">
        <w:tc>
          <w:tcPr>
            <w:tcW w:w="2970" w:type="dxa"/>
            <w:shd w:val="clear" w:color="auto" w:fill="auto"/>
          </w:tcPr>
          <w:p w:rsidR="00973406" w:rsidRPr="008841B8" w:rsidRDefault="00973406" w:rsidP="00E42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1</w:t>
            </w:r>
          </w:p>
        </w:tc>
        <w:tc>
          <w:tcPr>
            <w:tcW w:w="3150" w:type="dxa"/>
            <w:shd w:val="clear" w:color="auto" w:fill="auto"/>
          </w:tcPr>
          <w:p w:rsidR="00973406" w:rsidRPr="008841B8" w:rsidRDefault="00973406" w:rsidP="00E42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2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73406" w:rsidRPr="008841B8" w:rsidRDefault="00973406" w:rsidP="00E42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3</w:t>
            </w:r>
          </w:p>
        </w:tc>
        <w:tc>
          <w:tcPr>
            <w:tcW w:w="3150" w:type="dxa"/>
            <w:shd w:val="clear" w:color="auto" w:fill="auto"/>
          </w:tcPr>
          <w:p w:rsidR="00973406" w:rsidRPr="008841B8" w:rsidRDefault="00973406" w:rsidP="00E42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4</w:t>
            </w:r>
          </w:p>
        </w:tc>
        <w:tc>
          <w:tcPr>
            <w:tcW w:w="3060" w:type="dxa"/>
            <w:shd w:val="clear" w:color="auto" w:fill="auto"/>
          </w:tcPr>
          <w:p w:rsidR="00973406" w:rsidRPr="008841B8" w:rsidRDefault="00973406" w:rsidP="00E4204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8841B8">
              <w:rPr>
                <w:rFonts w:ascii="Calibri" w:eastAsia="Calibri" w:hAnsi="Calibri" w:cs="Times New Roman"/>
                <w:b/>
                <w:u w:val="single"/>
              </w:rPr>
              <w:t>Day 5</w:t>
            </w:r>
          </w:p>
        </w:tc>
      </w:tr>
      <w:tr w:rsidR="0044037B" w:rsidRPr="008841B8" w:rsidTr="00E4204E">
        <w:trPr>
          <w:trHeight w:val="746"/>
        </w:trPr>
        <w:tc>
          <w:tcPr>
            <w:tcW w:w="2970" w:type="dxa"/>
            <w:shd w:val="clear" w:color="auto" w:fill="auto"/>
          </w:tcPr>
          <w:p w:rsidR="0044037B" w:rsidRPr="00C04790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Holiday</w:t>
            </w:r>
          </w:p>
        </w:tc>
        <w:tc>
          <w:tcPr>
            <w:tcW w:w="3150" w:type="dxa"/>
            <w:shd w:val="clear" w:color="auto" w:fill="auto"/>
          </w:tcPr>
          <w:p w:rsidR="0044037B" w:rsidRDefault="00B70312" w:rsidP="0044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Lab Day: </w:t>
            </w:r>
          </w:p>
          <w:p w:rsidR="00B70312" w:rsidRDefault="00B70312" w:rsidP="0044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B70312" w:rsidRDefault="00B70312" w:rsidP="0044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OAS Benchmark 3</w:t>
            </w:r>
          </w:p>
          <w:p w:rsidR="00B70312" w:rsidRDefault="00B70312" w:rsidP="0044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B70312" w:rsidRPr="00C04790" w:rsidRDefault="00B70312" w:rsidP="00440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Complete Study Island assignments once finished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4037B" w:rsidRPr="007C19CE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Common Core Standard(s):</w:t>
            </w:r>
          </w:p>
          <w:p w:rsidR="0044037B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SS7H3 The student will analyze continuity and change in Southern and Eastern Asia leading to the 21st century.</w:t>
            </w:r>
          </w:p>
          <w:p w:rsidR="0044037B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44037B" w:rsidRPr="00C04790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e.  Explain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the reasons for foreign involvement in Korea and Vietnam in terms of containment of communism.</w:t>
            </w:r>
          </w:p>
        </w:tc>
        <w:tc>
          <w:tcPr>
            <w:tcW w:w="3150" w:type="dxa"/>
            <w:shd w:val="clear" w:color="auto" w:fill="auto"/>
          </w:tcPr>
          <w:p w:rsidR="0044037B" w:rsidRPr="007C19CE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Common Core Standard(s):</w:t>
            </w:r>
          </w:p>
          <w:p w:rsidR="0044037B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SS7H3 The student will analyze continuity and change in Southern and Eastern Asia leading to the 21st century.</w:t>
            </w:r>
          </w:p>
          <w:p w:rsidR="0044037B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44037B" w:rsidRPr="00F654DF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e. Explain the reasons for foreign involvement in Korea and Vietnam in terms of containment of communism.</w:t>
            </w:r>
          </w:p>
        </w:tc>
        <w:tc>
          <w:tcPr>
            <w:tcW w:w="3060" w:type="dxa"/>
            <w:shd w:val="clear" w:color="auto" w:fill="auto"/>
          </w:tcPr>
          <w:p w:rsidR="0044037B" w:rsidRPr="007C19CE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Common Core Standard(s):</w:t>
            </w:r>
          </w:p>
          <w:p w:rsidR="0044037B" w:rsidRPr="007C19CE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SS7H3 The student will analyze continuity and change in Southern and Eastern Asia leading to the 21st century.</w:t>
            </w:r>
          </w:p>
          <w:p w:rsidR="0044037B" w:rsidRPr="007C19CE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44037B" w:rsidRPr="008841B8" w:rsidRDefault="0044037B" w:rsidP="00E4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C19CE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e. Explain the reasons for foreign involvement in Korea and Vietnam in terms of containment of communism.</w:t>
            </w:r>
          </w:p>
        </w:tc>
      </w:tr>
      <w:tr w:rsidR="00B70312" w:rsidRPr="008841B8" w:rsidTr="00E4204E">
        <w:trPr>
          <w:trHeight w:val="638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B70312" w:rsidRPr="008841B8" w:rsidRDefault="00B70312" w:rsidP="00E420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B70312" w:rsidRPr="008841B8" w:rsidRDefault="00B70312" w:rsidP="00E420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0312" w:rsidRPr="00C51662" w:rsidRDefault="00B70312" w:rsidP="00E4204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</w:t>
            </w:r>
            <w:r w:rsidRPr="00C51662">
              <w:rPr>
                <w:b/>
                <w:sz w:val="20"/>
                <w:szCs w:val="20"/>
              </w:rPr>
              <w:t>:</w:t>
            </w:r>
          </w:p>
          <w:p w:rsidR="00B70312" w:rsidRPr="008841B8" w:rsidRDefault="00B70312" w:rsidP="00E420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What is containment</w:t>
            </w:r>
            <w:r w:rsidRPr="007C19CE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Why was the U.S. interested in China and South East Asia?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B70312" w:rsidRPr="00C51662" w:rsidRDefault="00B70312" w:rsidP="00E4204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</w:t>
            </w:r>
            <w:r w:rsidRPr="00C51662">
              <w:rPr>
                <w:b/>
                <w:sz w:val="20"/>
                <w:szCs w:val="20"/>
              </w:rPr>
              <w:t>:</w:t>
            </w:r>
          </w:p>
          <w:p w:rsidR="00B70312" w:rsidRPr="008841B8" w:rsidRDefault="00B70312" w:rsidP="00E420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What is containment</w:t>
            </w:r>
            <w:r w:rsidRPr="007C19CE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Why was the U.S. interested in China and South East Asia?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B70312" w:rsidRPr="00C51662" w:rsidRDefault="00B70312" w:rsidP="00E4204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 Question</w:t>
            </w:r>
            <w:r w:rsidRPr="00C51662">
              <w:rPr>
                <w:b/>
                <w:sz w:val="20"/>
                <w:szCs w:val="20"/>
              </w:rPr>
              <w:t>:</w:t>
            </w:r>
          </w:p>
          <w:p w:rsidR="00B70312" w:rsidRPr="008841B8" w:rsidRDefault="00B70312" w:rsidP="00E4204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What is containment</w:t>
            </w:r>
            <w:r w:rsidRPr="007C19CE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Why was the U.S. interested in China and South East Asia?</w:t>
            </w:r>
          </w:p>
        </w:tc>
      </w:tr>
      <w:tr w:rsidR="009C5329" w:rsidRPr="008841B8" w:rsidTr="00E4204E">
        <w:trPr>
          <w:trHeight w:val="638"/>
        </w:trPr>
        <w:tc>
          <w:tcPr>
            <w:tcW w:w="2970" w:type="dxa"/>
            <w:shd w:val="clear" w:color="auto" w:fill="auto"/>
          </w:tcPr>
          <w:p w:rsidR="009C5329" w:rsidRPr="004761EB" w:rsidRDefault="009C5329" w:rsidP="0044037B">
            <w:pPr>
              <w:pStyle w:val="ListParagraph"/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9C5329" w:rsidRPr="004761EB" w:rsidRDefault="009C5329" w:rsidP="00B70312">
            <w:pPr>
              <w:spacing w:after="0" w:line="240" w:lineRule="auto"/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9C5329" w:rsidRDefault="009C5329" w:rsidP="00E4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9C5329" w:rsidRPr="00C04790" w:rsidRDefault="009C5329" w:rsidP="00E4204E">
            <w:pPr>
              <w:spacing w:after="0" w:line="240" w:lineRule="auto"/>
            </w:pPr>
            <w:r w:rsidRPr="00C04790">
              <w:t>South Asia</w:t>
            </w:r>
            <w:r>
              <w:t xml:space="preserve"> History</w:t>
            </w:r>
            <w:r w:rsidRPr="00C04790">
              <w:t>:</w:t>
            </w:r>
          </w:p>
          <w:p w:rsidR="006F7DBF" w:rsidRDefault="006F7DBF" w:rsidP="00E4204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Complete Vietnam </w:t>
            </w:r>
            <w:r>
              <w:lastRenderedPageBreak/>
              <w:t>Prezi</w:t>
            </w:r>
            <w:bookmarkStart w:id="0" w:name="_GoBack"/>
            <w:bookmarkEnd w:id="0"/>
          </w:p>
          <w:p w:rsidR="009C5329" w:rsidRDefault="009C5329" w:rsidP="00E4204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Korean War </w:t>
            </w:r>
            <w:r w:rsidR="006A043A">
              <w:t>Brain Pop</w:t>
            </w:r>
          </w:p>
          <w:p w:rsidR="009C5329" w:rsidRDefault="009C5329" w:rsidP="00E4204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 Channel One News – </w:t>
            </w:r>
            <w:hyperlink r:id="rId6" w:history="1">
              <w:r w:rsidRPr="003375E2">
                <w:rPr>
                  <w:rStyle w:val="Hyperlink"/>
                </w:rPr>
                <w:t>http://www.channelone.com/news/swf_north_korea/</w:t>
              </w:r>
            </w:hyperlink>
          </w:p>
          <w:p w:rsidR="009C5329" w:rsidRDefault="009C5329" w:rsidP="00E4204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Class discussion on how the war impacted the people of North Korea</w:t>
            </w:r>
          </w:p>
          <w:p w:rsidR="009C5329" w:rsidRPr="004761EB" w:rsidRDefault="009C5329" w:rsidP="00E4204E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Writing Task</w:t>
            </w:r>
          </w:p>
        </w:tc>
        <w:tc>
          <w:tcPr>
            <w:tcW w:w="3150" w:type="dxa"/>
            <w:shd w:val="clear" w:color="auto" w:fill="auto"/>
          </w:tcPr>
          <w:p w:rsidR="009C5329" w:rsidRDefault="009C5329" w:rsidP="00E4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9C5329" w:rsidRPr="00C04790" w:rsidRDefault="009C5329" w:rsidP="00E4204E">
            <w:pPr>
              <w:spacing w:after="0" w:line="240" w:lineRule="auto"/>
            </w:pPr>
            <w:r w:rsidRPr="00C04790">
              <w:t>South Asia</w:t>
            </w:r>
            <w:r>
              <w:t xml:space="preserve"> History</w:t>
            </w:r>
            <w:r w:rsidRPr="00C04790">
              <w:t>:</w:t>
            </w:r>
          </w:p>
          <w:p w:rsidR="009C5329" w:rsidRDefault="009C5329" w:rsidP="009C5329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Korean War </w:t>
            </w:r>
            <w:r w:rsidR="006A043A">
              <w:t>Brain Pop</w:t>
            </w:r>
          </w:p>
          <w:p w:rsidR="009C5329" w:rsidRDefault="009C5329" w:rsidP="009C5329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lastRenderedPageBreak/>
              <w:t xml:space="preserve"> Channel One News – </w:t>
            </w:r>
            <w:hyperlink r:id="rId7" w:history="1">
              <w:r w:rsidRPr="003375E2">
                <w:rPr>
                  <w:rStyle w:val="Hyperlink"/>
                </w:rPr>
                <w:t>http://www.channelone.com/news/swf_north_korea/</w:t>
              </w:r>
            </w:hyperlink>
          </w:p>
          <w:p w:rsidR="009C5329" w:rsidRDefault="009C5329" w:rsidP="009C5329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Class discussion on how the war impacted the people of North Korea</w:t>
            </w:r>
          </w:p>
          <w:p w:rsidR="009C5329" w:rsidRPr="004761EB" w:rsidRDefault="009C5329" w:rsidP="009C5329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Writing Task</w:t>
            </w:r>
          </w:p>
        </w:tc>
        <w:tc>
          <w:tcPr>
            <w:tcW w:w="3060" w:type="dxa"/>
            <w:shd w:val="clear" w:color="auto" w:fill="auto"/>
          </w:tcPr>
          <w:p w:rsidR="009C5329" w:rsidRDefault="009C5329" w:rsidP="00E4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 </w:t>
            </w:r>
          </w:p>
          <w:p w:rsidR="006A043A" w:rsidRDefault="006A043A" w:rsidP="00E4204E">
            <w:pPr>
              <w:spacing w:after="0" w:line="240" w:lineRule="auto"/>
              <w:rPr>
                <w:b/>
              </w:rPr>
            </w:pPr>
          </w:p>
          <w:p w:rsidR="009C5329" w:rsidRPr="004761EB" w:rsidRDefault="006A043A" w:rsidP="0044037B">
            <w:pPr>
              <w:pStyle w:val="ListParagraph"/>
              <w:spacing w:after="0" w:line="240" w:lineRule="auto"/>
              <w:ind w:left="360"/>
            </w:pPr>
            <w:r>
              <w:t xml:space="preserve">Summative Assessment – </w:t>
            </w:r>
            <w:r>
              <w:lastRenderedPageBreak/>
              <w:t>Containment – Vietnam and Korea</w:t>
            </w:r>
          </w:p>
        </w:tc>
      </w:tr>
      <w:tr w:rsidR="009C5329" w:rsidRPr="008841B8" w:rsidTr="00E4204E">
        <w:trPr>
          <w:trHeight w:val="1178"/>
        </w:trPr>
        <w:tc>
          <w:tcPr>
            <w:tcW w:w="2970" w:type="dxa"/>
            <w:shd w:val="clear" w:color="auto" w:fill="auto"/>
          </w:tcPr>
          <w:p w:rsidR="009C5329" w:rsidRPr="00CE7FF5" w:rsidRDefault="009C5329" w:rsidP="00E4204E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9C5329" w:rsidRPr="001C5DF8" w:rsidRDefault="009C5329" w:rsidP="00E4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C5329" w:rsidRDefault="009C5329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9C5329" w:rsidRPr="00CE7FF5" w:rsidRDefault="009C5329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Modifications/Accommodations given for testing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C5329" w:rsidRPr="001C5DF8" w:rsidRDefault="009C5329" w:rsidP="00E4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C5329" w:rsidRDefault="009C5329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Depth of teacher instruction vs. independent learner</w:t>
            </w:r>
          </w:p>
          <w:p w:rsidR="009C5329" w:rsidRDefault="009C5329" w:rsidP="00E4204E">
            <w:pPr>
              <w:spacing w:after="0" w:line="240" w:lineRule="auto"/>
              <w:rPr>
                <w:sz w:val="18"/>
              </w:rPr>
            </w:pPr>
          </w:p>
          <w:p w:rsidR="009C5329" w:rsidRDefault="009C5329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Visual Learning Opportunity</w:t>
            </w:r>
          </w:p>
          <w:p w:rsidR="009C5329" w:rsidRDefault="009C5329" w:rsidP="00E4204E">
            <w:pPr>
              <w:spacing w:after="0" w:line="240" w:lineRule="auto"/>
              <w:rPr>
                <w:sz w:val="18"/>
              </w:rPr>
            </w:pPr>
          </w:p>
          <w:p w:rsidR="009C5329" w:rsidRPr="00CE7FF5" w:rsidRDefault="009C5329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Student choice  Writing Topic </w:t>
            </w:r>
          </w:p>
        </w:tc>
        <w:tc>
          <w:tcPr>
            <w:tcW w:w="3150" w:type="dxa"/>
            <w:shd w:val="clear" w:color="auto" w:fill="auto"/>
          </w:tcPr>
          <w:p w:rsidR="009C5329" w:rsidRPr="001C5DF8" w:rsidRDefault="009C5329" w:rsidP="00E4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C5329" w:rsidRDefault="009C5329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Depth of teacher instruction vs. independent learner</w:t>
            </w:r>
          </w:p>
          <w:p w:rsidR="009C5329" w:rsidRDefault="009C5329" w:rsidP="00E4204E">
            <w:pPr>
              <w:spacing w:after="0" w:line="240" w:lineRule="auto"/>
              <w:rPr>
                <w:sz w:val="18"/>
              </w:rPr>
            </w:pPr>
          </w:p>
          <w:p w:rsidR="009C5329" w:rsidRDefault="009C5329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Visual Learning Opportunity</w:t>
            </w:r>
          </w:p>
          <w:p w:rsidR="009C5329" w:rsidRDefault="009C5329" w:rsidP="00E4204E">
            <w:pPr>
              <w:spacing w:after="0" w:line="240" w:lineRule="auto"/>
              <w:rPr>
                <w:sz w:val="18"/>
              </w:rPr>
            </w:pPr>
          </w:p>
          <w:p w:rsidR="009C5329" w:rsidRPr="00CE7FF5" w:rsidRDefault="009C5329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Student choice  Writing Topic </w:t>
            </w:r>
          </w:p>
        </w:tc>
        <w:tc>
          <w:tcPr>
            <w:tcW w:w="3060" w:type="dxa"/>
            <w:shd w:val="clear" w:color="auto" w:fill="auto"/>
          </w:tcPr>
          <w:p w:rsidR="009C5329" w:rsidRDefault="009C5329" w:rsidP="00E4204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A043A" w:rsidRPr="001C5DF8" w:rsidRDefault="006A043A" w:rsidP="00E4204E">
            <w:pPr>
              <w:spacing w:after="0" w:line="240" w:lineRule="auto"/>
              <w:rPr>
                <w:b/>
              </w:rPr>
            </w:pPr>
          </w:p>
          <w:p w:rsidR="009C5329" w:rsidRDefault="006A043A" w:rsidP="00E4204E">
            <w:pPr>
              <w:spacing w:after="0" w:line="240" w:lineRule="auto"/>
              <w:rPr>
                <w:sz w:val="18"/>
              </w:rPr>
            </w:pPr>
            <w:r w:rsidRPr="006A043A">
              <w:rPr>
                <w:sz w:val="18"/>
              </w:rPr>
              <w:t>Modifications/Accommodations given for testing</w:t>
            </w:r>
          </w:p>
          <w:p w:rsidR="009C5329" w:rsidRPr="00CE7FF5" w:rsidRDefault="009C5329" w:rsidP="00E4204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73406" w:rsidRPr="008841B8" w:rsidTr="00E4204E">
        <w:trPr>
          <w:trHeight w:val="1286"/>
        </w:trPr>
        <w:tc>
          <w:tcPr>
            <w:tcW w:w="2970" w:type="dxa"/>
            <w:shd w:val="clear" w:color="auto" w:fill="auto"/>
          </w:tcPr>
          <w:p w:rsidR="00973406" w:rsidRPr="00DF069F" w:rsidRDefault="00973406" w:rsidP="00E4204E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973406" w:rsidRPr="00DF069F" w:rsidRDefault="00973406" w:rsidP="00E4204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F069F">
              <w:rPr>
                <w:rFonts w:ascii="Calibri" w:eastAsia="Calibri" w:hAnsi="Calibri" w:cs="Times New Roman"/>
                <w:b/>
              </w:rPr>
              <w:t>Assessment :</w:t>
            </w:r>
          </w:p>
          <w:p w:rsidR="00973406" w:rsidRPr="00973406" w:rsidRDefault="00B70312" w:rsidP="0044037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Online Formative Assessment </w:t>
            </w:r>
            <w:r w:rsidR="0097340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73406" w:rsidRPr="006512A7" w:rsidRDefault="00973406" w:rsidP="00E4204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973406" w:rsidRDefault="00973406" w:rsidP="0044037B">
            <w:pPr>
              <w:spacing w:after="0" w:line="240" w:lineRule="auto"/>
            </w:pPr>
            <w:r w:rsidRPr="00973406">
              <w:t>Formative assessment based on warm up discussions</w:t>
            </w:r>
            <w:r>
              <w:t xml:space="preserve"> </w:t>
            </w:r>
          </w:p>
          <w:p w:rsidR="009C5329" w:rsidRDefault="009C5329" w:rsidP="0044037B">
            <w:pPr>
              <w:spacing w:after="0" w:line="240" w:lineRule="auto"/>
            </w:pPr>
          </w:p>
          <w:p w:rsidR="009C5329" w:rsidRPr="00973406" w:rsidRDefault="009C5329" w:rsidP="0044037B">
            <w:pPr>
              <w:spacing w:after="0" w:line="240" w:lineRule="auto"/>
            </w:pPr>
            <w:r>
              <w:t>Writing Assessment</w:t>
            </w:r>
          </w:p>
        </w:tc>
        <w:tc>
          <w:tcPr>
            <w:tcW w:w="3150" w:type="dxa"/>
            <w:shd w:val="clear" w:color="auto" w:fill="auto"/>
          </w:tcPr>
          <w:p w:rsidR="00973406" w:rsidRPr="006512A7" w:rsidRDefault="00973406" w:rsidP="00E4204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973406" w:rsidRDefault="00973406" w:rsidP="0044037B">
            <w:pPr>
              <w:spacing w:after="0" w:line="240" w:lineRule="auto"/>
            </w:pPr>
            <w:r w:rsidRPr="00973406">
              <w:t>Formative assessment based on warm up discussions</w:t>
            </w:r>
            <w:r>
              <w:t xml:space="preserve"> </w:t>
            </w:r>
          </w:p>
          <w:p w:rsidR="009C5329" w:rsidRDefault="009C5329" w:rsidP="0044037B">
            <w:pPr>
              <w:spacing w:after="0" w:line="240" w:lineRule="auto"/>
            </w:pPr>
          </w:p>
          <w:p w:rsidR="009C5329" w:rsidRPr="00973406" w:rsidRDefault="009C5329" w:rsidP="0044037B">
            <w:pPr>
              <w:spacing w:after="0" w:line="240" w:lineRule="auto"/>
            </w:pPr>
            <w:r>
              <w:t>Writing Assessment</w:t>
            </w:r>
          </w:p>
        </w:tc>
        <w:tc>
          <w:tcPr>
            <w:tcW w:w="3060" w:type="dxa"/>
            <w:shd w:val="clear" w:color="auto" w:fill="auto"/>
          </w:tcPr>
          <w:p w:rsidR="00973406" w:rsidRPr="006512A7" w:rsidRDefault="00973406" w:rsidP="00E4204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973406" w:rsidRPr="00973406" w:rsidRDefault="006A043A" w:rsidP="0044037B">
            <w:pPr>
              <w:spacing w:after="0" w:line="240" w:lineRule="auto"/>
            </w:pPr>
            <w:r>
              <w:t>Summative Assessment</w:t>
            </w:r>
            <w:r w:rsidR="00973406">
              <w:t xml:space="preserve"> </w:t>
            </w:r>
          </w:p>
        </w:tc>
      </w:tr>
      <w:tr w:rsidR="0044037B" w:rsidRPr="008841B8" w:rsidTr="00E4204E">
        <w:trPr>
          <w:trHeight w:val="818"/>
        </w:trPr>
        <w:tc>
          <w:tcPr>
            <w:tcW w:w="2970" w:type="dxa"/>
            <w:shd w:val="clear" w:color="auto" w:fill="auto"/>
          </w:tcPr>
          <w:p w:rsidR="0044037B" w:rsidRPr="003C1394" w:rsidRDefault="0044037B" w:rsidP="00E4204E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auto"/>
          </w:tcPr>
          <w:p w:rsidR="0044037B" w:rsidRDefault="0044037B" w:rsidP="00E4204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44037B" w:rsidRPr="003C1394" w:rsidRDefault="0044037B" w:rsidP="00E4204E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44037B" w:rsidRDefault="0044037B" w:rsidP="00E4204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44037B" w:rsidRPr="003C1394" w:rsidRDefault="0044037B" w:rsidP="00E4204E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3150" w:type="dxa"/>
            <w:shd w:val="clear" w:color="auto" w:fill="auto"/>
          </w:tcPr>
          <w:p w:rsidR="0044037B" w:rsidRDefault="0044037B" w:rsidP="00E4204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44037B" w:rsidRPr="003C1394" w:rsidRDefault="0044037B" w:rsidP="00E4204E">
            <w:pPr>
              <w:spacing w:after="0" w:line="240" w:lineRule="auto"/>
            </w:pPr>
            <w:r>
              <w:t>Study Island assignments already assigned in “My Class”</w:t>
            </w:r>
          </w:p>
        </w:tc>
        <w:tc>
          <w:tcPr>
            <w:tcW w:w="3060" w:type="dxa"/>
            <w:shd w:val="clear" w:color="auto" w:fill="auto"/>
          </w:tcPr>
          <w:p w:rsidR="0044037B" w:rsidRDefault="0044037B" w:rsidP="00E4204E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44037B" w:rsidRPr="003C1394" w:rsidRDefault="0044037B" w:rsidP="00E4204E">
            <w:pPr>
              <w:spacing w:after="0" w:line="240" w:lineRule="auto"/>
            </w:pPr>
            <w:r>
              <w:t>Study Island assignments already assigned in “My Class”</w:t>
            </w:r>
          </w:p>
        </w:tc>
      </w:tr>
    </w:tbl>
    <w:p w:rsidR="00973406" w:rsidRDefault="00973406"/>
    <w:sectPr w:rsidR="00973406" w:rsidSect="008841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0F2E"/>
    <w:multiLevelType w:val="hybridMultilevel"/>
    <w:tmpl w:val="919ED2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D1626"/>
    <w:multiLevelType w:val="hybridMultilevel"/>
    <w:tmpl w:val="1DFE116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F76854"/>
    <w:multiLevelType w:val="hybridMultilevel"/>
    <w:tmpl w:val="39B43E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F6223"/>
    <w:multiLevelType w:val="hybridMultilevel"/>
    <w:tmpl w:val="3E4A0F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8605D"/>
    <w:multiLevelType w:val="hybridMultilevel"/>
    <w:tmpl w:val="1616A678"/>
    <w:lvl w:ilvl="0" w:tplc="B2EA3686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12771"/>
    <w:multiLevelType w:val="hybridMultilevel"/>
    <w:tmpl w:val="B9B4BB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CD50D8"/>
    <w:multiLevelType w:val="hybridMultilevel"/>
    <w:tmpl w:val="8CDA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A113D"/>
    <w:multiLevelType w:val="hybridMultilevel"/>
    <w:tmpl w:val="6ED41904"/>
    <w:lvl w:ilvl="0" w:tplc="E114742E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03B67"/>
    <w:multiLevelType w:val="hybridMultilevel"/>
    <w:tmpl w:val="F9BE8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88E"/>
    <w:multiLevelType w:val="hybridMultilevel"/>
    <w:tmpl w:val="8B34B8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905605"/>
    <w:multiLevelType w:val="hybridMultilevel"/>
    <w:tmpl w:val="350805F6"/>
    <w:lvl w:ilvl="0" w:tplc="423E9136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922A6"/>
    <w:multiLevelType w:val="hybridMultilevel"/>
    <w:tmpl w:val="85849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792"/>
    <w:multiLevelType w:val="hybridMultilevel"/>
    <w:tmpl w:val="8258D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22999"/>
    <w:multiLevelType w:val="hybridMultilevel"/>
    <w:tmpl w:val="AB4027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382E5E"/>
    <w:multiLevelType w:val="hybridMultilevel"/>
    <w:tmpl w:val="0E342A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1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B8"/>
    <w:rsid w:val="000172D5"/>
    <w:rsid w:val="00060497"/>
    <w:rsid w:val="00154011"/>
    <w:rsid w:val="0044037B"/>
    <w:rsid w:val="00611289"/>
    <w:rsid w:val="00686626"/>
    <w:rsid w:val="006A043A"/>
    <w:rsid w:val="006F7DBF"/>
    <w:rsid w:val="007C19CE"/>
    <w:rsid w:val="00814192"/>
    <w:rsid w:val="008841B8"/>
    <w:rsid w:val="00921511"/>
    <w:rsid w:val="00973406"/>
    <w:rsid w:val="009C5329"/>
    <w:rsid w:val="00B4309B"/>
    <w:rsid w:val="00B70312"/>
    <w:rsid w:val="00C04790"/>
    <w:rsid w:val="00C074AE"/>
    <w:rsid w:val="00C34B70"/>
    <w:rsid w:val="00DF069F"/>
    <w:rsid w:val="00E3746F"/>
    <w:rsid w:val="00E60BEC"/>
    <w:rsid w:val="00F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1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1B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1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41B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0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5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annelone.com/news/swf_north_kor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nnelone.com/news/swf_north_kore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Hardman</dc:creator>
  <cp:keywords/>
  <dc:description/>
  <cp:lastModifiedBy>Lisa Hardman</cp:lastModifiedBy>
  <cp:revision>4</cp:revision>
  <cp:lastPrinted>2014-01-10T16:43:00Z</cp:lastPrinted>
  <dcterms:created xsi:type="dcterms:W3CDTF">2014-01-10T20:37:00Z</dcterms:created>
  <dcterms:modified xsi:type="dcterms:W3CDTF">2014-01-21T12:10:00Z</dcterms:modified>
</cp:coreProperties>
</file>